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Asplen,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&amp;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you would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Cathleen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late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Spangenberg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extensively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NLADA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Kennedy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NLADA's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BJA's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Amendment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NLADA's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NLADA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Amendment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fantastic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Kervick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approximately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Kervick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juvenile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Reinvestment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delinquency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Hattori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alumni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Corporation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1998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Moylan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coordinator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juvenile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tirelessly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constituents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Appellate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Philadelphia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Bryne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formula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recurring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SAA,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getting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Kervick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380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legislatively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mandated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Stimulus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pursuant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formula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formula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domestically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Cathleen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subsequent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stimulus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don't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summarize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stimulus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arisen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Marea Beeman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tremendously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adequate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sanitary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substantial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detainees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incarceration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Back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'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fashion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advocate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paroled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well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Amendment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laptops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licensing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VPN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confidentiality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marvelous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dozens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volunteer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integral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agree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adequate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have 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necessitates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reconfigure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apparently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shields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sanitizer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I would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Kervick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Kervick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Kervick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want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Asplen, and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NLADA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00:22:15]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who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in there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about,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landscape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conversation today is going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juvenile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domestic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do.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the work of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working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00:23:50]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juvenile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00:23:52]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Juvenile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Domestic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Coordinating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Trafficking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subcommittees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defender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subcommittees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subcommittee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Brendan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O'Neill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subcommittee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00:24:46]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-19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uncharted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be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sanitizers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laptops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cameras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would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enhancing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O'Neill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prosecutors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you 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engineer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with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00:26:25]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formula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16 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coffers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nonprofit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to talk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some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 list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about some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augmenting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forensic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forensic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paralegals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psycho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forensic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juvenile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juvenile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conjunction with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statutory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discretionary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00:29:42]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juvenile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offenses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juvenile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get 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O'Neill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spearheaded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00:30:01]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 wanted 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Minutola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lobby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ins and outs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Grant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discretionary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competitive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you want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Washington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discretionary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out of state.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00:31:43]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collaborate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argument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indigent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ask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jurisdiction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jurisdiction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spectrum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prosecutors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Cathleen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Hattori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Thursday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Hattori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Okay, great.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Hattori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Corporation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corporation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impact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cameras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habitually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00:35:11]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Cutrone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Cutrone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jurisdictions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Bureau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Tyrone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Taitano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yesterday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Tyrone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Taitano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optimistic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Cathleen  Moylan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April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NLADA's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discretionary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Bureau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formula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29th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Jack's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2.9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April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budget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PPE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sanitisation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ambulances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practitioner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mobile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laptops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PPE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budget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sanitizing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disposable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sanitizers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mobile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laptops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collaboration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judiciary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proposal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conducting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mobile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laptops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laptops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NLADA's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prioritizing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Bureau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proposal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stakeholders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rehabilitation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prosecution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stakeholder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stakeholder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advocate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prosecution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timeframe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Brennan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entitled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: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1.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prosecution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eligible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Hattori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frontliners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stakeholders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reimbursement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zero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reimbursement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Cathleen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congratulations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squeaky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or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Sacks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Cathleen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need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demonstrate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apologize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sophisticated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were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incarcerated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hygiene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brainstormed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appellate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%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%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COVID-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counsel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counsel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modification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-19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counsel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volunteer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Detroit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Oakland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Macomb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Detroit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blanket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advocacy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volunteers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volunteer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volunteer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advocacy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volunteers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volunteers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assigning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volunteer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volunteers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volunteers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Macomb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piggybacked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252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advocacy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Oakland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prosecutor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have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own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legislative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had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Budget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advocacy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thought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administered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COVID-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attorneys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Bennett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there.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Sacks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Michigan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slight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Kervick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discretionary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discretionary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of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Georgia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Georgia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eligible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nonprofit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nonprofit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scenario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eligible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Kervick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Conflicts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Counsel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obligations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can fund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nonprofit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is that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Rosalie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jurisdiction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Marea Beeman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Rosalie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eligible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again, Marea?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Marea Beeman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1C3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eligible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nonprofits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eligible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formula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Kervick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01:01:51]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Kervick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01:02:05]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Marea.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Marea Beeman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disperses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same pot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Kervick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jurisdictions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has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jurisdictions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dictated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apply. I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can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So public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Washington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Marea Beeman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going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could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distributed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Asplen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SAAs,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CESF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NLADA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all.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Marea Beeman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GMT20200722-195604_Supporting_3000x2000 (Completed  07/24/20)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27, 2020 -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"https://www.rev.com/transcript-editor/Edit?token=K3kagYZT0HsSE6KkPUzyAf7577oMtGpprRu0JMuid3rhugfB7figR3nJfp8Ne0BFjd8yG2LYpjn6vmxArEtoWDMksP4&amp;loadFrom=DocumentHeaderDeepLink"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